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2CA1" w14:textId="77777777" w:rsidR="00675155" w:rsidRPr="00EF1B59" w:rsidRDefault="00675155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8"/>
          <w:szCs w:val="28"/>
        </w:rPr>
      </w:pPr>
      <w:bookmarkStart w:id="0" w:name="_GoBack"/>
      <w:bookmarkEnd w:id="0"/>
      <w:r w:rsidRPr="00EF1B59">
        <w:rPr>
          <w:rFonts w:cstheme="minorHAnsi"/>
          <w:b/>
          <w:bCs/>
          <w:color w:val="404040" w:themeColor="text1" w:themeTint="BF"/>
          <w:sz w:val="28"/>
          <w:szCs w:val="28"/>
        </w:rPr>
        <w:t>Маркировка молока. Ответы на часто задаваемые вопросы</w:t>
      </w:r>
    </w:p>
    <w:p w14:paraId="14A3D2C2" w14:textId="0516A420" w:rsidR="008C5CFC" w:rsidRDefault="000219EF" w:rsidP="00EF1B59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0219EF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На 7 сентября в эксперименте </w:t>
      </w:r>
      <w:bookmarkStart w:id="1" w:name="_Hlk50370398"/>
      <w:r w:rsidRPr="000219EF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более 6300 участников - 398 производителей; 123 импортера; 537 представителя оптового звена; 5317 представителей розничного звена.</w:t>
      </w:r>
      <w:bookmarkEnd w:id="1"/>
    </w:p>
    <w:p w14:paraId="50A31A38" w14:textId="434EAC91" w:rsidR="00EF1B59" w:rsidRDefault="00EF1B59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В рамках эксперимента</w:t>
      </w:r>
      <w:r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эмитировано 5,3 млн кодов маркировки</w:t>
      </w:r>
      <w:r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и</w:t>
      </w:r>
      <w:r w:rsidRP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уже проведено тестирование движения маркированной продукции на всех этапах товаропроводящей цепи (ввод в оборот, передача права собственности по универсальному передаточному документу, вывод из оборота с использованием контрольно-кассовой техники)</w:t>
      </w:r>
      <w:r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</w:p>
    <w:p w14:paraId="3C3F1A8E" w14:textId="7AFEA774" w:rsidR="00EF1B59" w:rsidRDefault="00EF1B59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По тем категориям, для которых маркировка уже является обязательной, система позволяет прогнозировать дефицит, определяет наличие продукции в конкретном регионе и городе, запасы на складах и цены на товары.</w:t>
      </w:r>
    </w:p>
    <w:p w14:paraId="166AF43F" w14:textId="77777777" w:rsidR="00EF1B59" w:rsidRPr="00EE3071" w:rsidRDefault="00EF1B59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</w:p>
    <w:p w14:paraId="0548FB0D" w14:textId="31052EF7" w:rsidR="0095738C" w:rsidRPr="00EE3071" w:rsidRDefault="0095738C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Что такое маркировка?</w:t>
      </w:r>
    </w:p>
    <w:p w14:paraId="53C057AF" w14:textId="12ABC59A" w:rsidR="009C662B" w:rsidRPr="00EE3071" w:rsidRDefault="007108B2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Маркировка необходима для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обеспечени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я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прослеживаемости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каждой единицы продукции и создания цифровой копии каждой отрасли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 Производитель наносит на кажд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ый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товар уникальный код, далее при передаче собственности в систему передается универсальный передаточный документ (УПД), фиксируется текущий собственник товара, при сканировании кода на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онлайн-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кассе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магазина 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фиксируется выбытие. То есть система отслеживает путь движения товара от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производства или импорта до 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продажи и до покупателя – в течение всего срока жизни товара на рынке</w:t>
      </w:r>
      <w:r w:rsidR="0095738C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</w:p>
    <w:p w14:paraId="71B8DAA8" w14:textId="3ACF276A" w:rsidR="009C662B" w:rsidRPr="00EE3071" w:rsidRDefault="009C662B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Какое законодательство регулирует маркировку?</w:t>
      </w:r>
    </w:p>
    <w:p w14:paraId="758757C2" w14:textId="62C8586B" w:rsidR="009C662B" w:rsidRPr="00EE3071" w:rsidRDefault="009C662B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Распоряжение Правительства РФ №792-р от 28 апреля 2018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г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«Перечень отдельных товаров, подлежащих обязательной маркировке средствами идентификации» 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–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определяет перечень продукции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(в том числе молочной)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, входящей в маркировку. Распоряжение Правительства РФ №806-р от 30 марта 2020 г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– о проведении эксперимента 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по маркировке молочной продукции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до 31 декабря 2020 г.</w:t>
      </w:r>
    </w:p>
    <w:p w14:paraId="5490F2D6" w14:textId="5988D8D4" w:rsidR="009C662B" w:rsidRPr="00EE3071" w:rsidRDefault="009C662B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Какие сроки введения обязательной маркировки?</w:t>
      </w:r>
    </w:p>
    <w:p w14:paraId="3174768E" w14:textId="3AF4F8E8" w:rsidR="009C662B" w:rsidRPr="00EE3071" w:rsidRDefault="007108B2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Эксперимент проходит с июля 2019 г. по декабрь 2020 г. 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Поэтапно с 20 января 2021 г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по 1 октября 2021 г.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маркировка становится обязательной для разных категорий молочной продукции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: с 20 января 2021 г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–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молока и сливок (со сроком хранения 28 суток</w:t>
      </w:r>
      <w:r w:rsidR="005E3804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и более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), мороженого; с 1 июля 2021 г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–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молока и сливок (со сроком хранения менее 28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суток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),</w:t>
      </w:r>
      <w:r w:rsidR="00FE0474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сгущённого молока,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сыра, сливочного масла, творога и безалкогольных напитков с молочным жиром; с 1 октября 2021 г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–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DE57E7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кисломолочных продуктов (</w:t>
      </w:r>
      <w:r w:rsidR="009C662B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пахты, йогурта, кефира</w:t>
      </w:r>
      <w:r w:rsidR="00DE57E7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и прочих).</w:t>
      </w:r>
    </w:p>
    <w:p w14:paraId="5D76F29E" w14:textId="43558F35" w:rsidR="009C662B" w:rsidRPr="00EE3071" w:rsidRDefault="009C662B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Какие предполагаются послабления и льготы для маркировки молочной продукции?</w:t>
      </w:r>
    </w:p>
    <w:p w14:paraId="1A117F89" w14:textId="77777777" w:rsidR="007108B2" w:rsidRPr="00EE3071" w:rsidRDefault="007108B2" w:rsidP="00EE3071">
      <w:pPr>
        <w:pStyle w:val="a6"/>
        <w:numPr>
          <w:ilvl w:val="0"/>
          <w:numId w:val="6"/>
        </w:num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Освобождение от маркировки продукции весом 30 граммов и менее.</w:t>
      </w:r>
    </w:p>
    <w:p w14:paraId="2C5664C5" w14:textId="77777777" w:rsidR="007108B2" w:rsidRPr="00EE3071" w:rsidRDefault="007108B2" w:rsidP="00EE3071">
      <w:pPr>
        <w:pStyle w:val="a6"/>
        <w:numPr>
          <w:ilvl w:val="0"/>
          <w:numId w:val="6"/>
        </w:num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Бесплатные коды для детского и лечебного питания.</w:t>
      </w:r>
    </w:p>
    <w:p w14:paraId="09649450" w14:textId="569E2072" w:rsidR="007108B2" w:rsidRPr="00EE3071" w:rsidRDefault="007108B2" w:rsidP="00EE3071">
      <w:pPr>
        <w:pStyle w:val="a6"/>
        <w:numPr>
          <w:ilvl w:val="0"/>
          <w:numId w:val="6"/>
        </w:num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Остатки продукции, произведенной до ввода маркировки, не маркируются.</w:t>
      </w:r>
    </w:p>
    <w:p w14:paraId="4463B63A" w14:textId="0B4F92B4" w:rsidR="009C662B" w:rsidRPr="00EE3071" w:rsidRDefault="009C662B" w:rsidP="00EE3071">
      <w:pPr>
        <w:pStyle w:val="a6"/>
        <w:numPr>
          <w:ilvl w:val="0"/>
          <w:numId w:val="6"/>
        </w:num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Для фермерских хозяйств, самостоятельно осуществляющих розничную продажу 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продукции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, – отсрочка по обязательной маркировке до 1 октября 2022 г.</w:t>
      </w:r>
    </w:p>
    <w:p w14:paraId="5B6F288D" w14:textId="2D70C140" w:rsidR="00600792" w:rsidRPr="00EE3071" w:rsidRDefault="00600792" w:rsidP="00EE3071">
      <w:pPr>
        <w:pStyle w:val="a6"/>
        <w:numPr>
          <w:ilvl w:val="0"/>
          <w:numId w:val="6"/>
        </w:num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Сканирование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  <w:lang w:val="en-US"/>
        </w:rPr>
        <w:t>DataMatrix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-кода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при продаже через кассу </w:t>
      </w:r>
      <w:r w:rsidR="007108B2"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наступает позже 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– с 1 октября 2021 г.</w:t>
      </w:r>
    </w:p>
    <w:p w14:paraId="30B8440A" w14:textId="6DB4054C" w:rsidR="0095738C" w:rsidRDefault="009C662B" w:rsidP="00EE3071">
      <w:pPr>
        <w:pStyle w:val="a6"/>
        <w:numPr>
          <w:ilvl w:val="0"/>
          <w:numId w:val="6"/>
        </w:num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Поэкземплярный учет – с 1 февраля 2022 года.</w:t>
      </w:r>
    </w:p>
    <w:p w14:paraId="2E3C156B" w14:textId="77777777" w:rsidR="00EF1B59" w:rsidRPr="00EF1B59" w:rsidRDefault="00EF1B59" w:rsidP="00EF1B59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</w:p>
    <w:p w14:paraId="2AF9FAF2" w14:textId="4AFCF68B" w:rsidR="0095738C" w:rsidRPr="007D6A90" w:rsidRDefault="0095738C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lastRenderedPageBreak/>
        <w:t>Зачем нужна маркировка, если контрафакта в молочной продукции</w:t>
      </w:r>
      <w:r w:rsidR="00EF1B59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 xml:space="preserve"> не так много</w:t>
      </w:r>
      <w:r w:rsidRPr="007D6A90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?</w:t>
      </w:r>
    </w:p>
    <w:p w14:paraId="14C963F7" w14:textId="5E1B6CF4" w:rsidR="0061439F" w:rsidRPr="007D6A90" w:rsidRDefault="009C662B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Цифровая маркировка позволяет справиться с любыми видами нелегальной продукции, включая </w:t>
      </w:r>
      <w:r w:rsidRPr="00EF1B59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контрафакт, фальсификат, контрабанду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и другие формы незаконного оборота. Данные статистики показывают </w:t>
      </w:r>
      <w:r w:rsidR="00EE3071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так называемые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EE3071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«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не наблюдаемые статистикой</w:t>
      </w:r>
      <w:r w:rsidR="00EE3071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»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производство и импорт</w:t>
      </w:r>
      <w:r w:rsidR="00EE3071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(то есть нелегальный уровень) в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2018 году по питьевому молоку </w:t>
      </w:r>
      <w:r w:rsidR="00EE3071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–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18%, сыру – 15%, маслу – 28%.</w:t>
      </w:r>
    </w:p>
    <w:p w14:paraId="79C41ABA" w14:textId="4132E70A" w:rsidR="00EE3071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Зачем нужна маркировка, если имеется система «Меркурий»?</w:t>
      </w:r>
    </w:p>
    <w:p w14:paraId="73423D50" w14:textId="390ACCA9" w:rsidR="00EE3071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bg-BG"/>
        </w:rPr>
      </w:pPr>
      <w:r w:rsidRPr="007D6A90">
        <w:rPr>
          <w:rFonts w:cstheme="minorHAnsi"/>
          <w:color w:val="404040" w:themeColor="text1" w:themeTint="BF"/>
          <w:sz w:val="24"/>
          <w:szCs w:val="24"/>
          <w:lang w:val="bg-BG"/>
        </w:rPr>
        <w:t xml:space="preserve">Система «Меркурий» призвана контролировать биологическую безопасность животноводческого сырья и осуществляет документальное сопровождение партий продукции (ветеринарными сопроводительными документами – ВСД). Маркировка же обеспечивает индивидуальное прослеживание каждой единицы готовой продукции от завода до кассы и до потребителя. Обеспечение полной прослеживаемости молочной продукции требует интеграции систем, что позволит гарантировать легальность и безопасность продукции </w:t>
      </w:r>
      <w:r w:rsidR="0004450E" w:rsidRPr="007D6A90">
        <w:rPr>
          <w:rFonts w:cstheme="minorHAnsi"/>
          <w:color w:val="404040" w:themeColor="text1" w:themeTint="BF"/>
          <w:sz w:val="24"/>
          <w:szCs w:val="24"/>
        </w:rPr>
        <w:t>«</w:t>
      </w:r>
      <w:r w:rsidRPr="007D6A90">
        <w:rPr>
          <w:rFonts w:cstheme="minorHAnsi"/>
          <w:color w:val="404040" w:themeColor="text1" w:themeTint="BF"/>
          <w:sz w:val="24"/>
          <w:szCs w:val="24"/>
          <w:lang w:val="bg-BG"/>
        </w:rPr>
        <w:t>от поля до покупателя</w:t>
      </w:r>
      <w:r w:rsidR="0004450E" w:rsidRPr="007D6A90">
        <w:rPr>
          <w:rFonts w:cstheme="minorHAnsi"/>
          <w:color w:val="404040" w:themeColor="text1" w:themeTint="BF"/>
          <w:sz w:val="24"/>
          <w:szCs w:val="24"/>
        </w:rPr>
        <w:t>»</w:t>
      </w:r>
      <w:r w:rsidRPr="007D6A90">
        <w:rPr>
          <w:rFonts w:cstheme="minorHAnsi"/>
          <w:color w:val="404040" w:themeColor="text1" w:themeTint="BF"/>
          <w:sz w:val="24"/>
          <w:szCs w:val="24"/>
          <w:lang w:val="bg-BG"/>
        </w:rPr>
        <w:t>.</w:t>
      </w:r>
    </w:p>
    <w:p w14:paraId="4F372E0F" w14:textId="77777777" w:rsidR="00EE3071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i/>
          <w:iCs/>
          <w:color w:val="404040" w:themeColor="text1" w:themeTint="BF"/>
          <w:sz w:val="24"/>
          <w:szCs w:val="24"/>
          <w:lang w:val="bg-BG"/>
        </w:rPr>
      </w:pPr>
      <w:r w:rsidRPr="007D6A90">
        <w:rPr>
          <w:rFonts w:cstheme="minorHAnsi"/>
          <w:i/>
          <w:iCs/>
          <w:color w:val="404040" w:themeColor="text1" w:themeTint="BF"/>
          <w:sz w:val="24"/>
          <w:szCs w:val="24"/>
          <w:lang w:val="bg-BG"/>
        </w:rPr>
        <w:t>Почему это две совершенно разные системы:</w:t>
      </w:r>
    </w:p>
    <w:p w14:paraId="12EEC301" w14:textId="1844C0AA" w:rsidR="00EE3071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7D6A90">
        <w:rPr>
          <w:rFonts w:cstheme="minorHAnsi"/>
          <w:color w:val="404040" w:themeColor="text1" w:themeTint="BF"/>
          <w:sz w:val="24"/>
          <w:szCs w:val="24"/>
        </w:rPr>
        <w:t>«Меркурий». сопровождает цепочку продукции документально, поэтому система является разрешительной – без «гашения» предыдущего ВСД и создания нового в привязке к предыдущему, перемещать товар запрещено. Тем не менее, подобный механизм не позволяет сделать выборочный контроль – нельзя сопоставить конкретную единицу товара (выбрать случайным образом на складе или полке) и ВСД – что упрощает возможность попадания нелегальной продукции в оборот.</w:t>
      </w:r>
    </w:p>
    <w:p w14:paraId="3420342A" w14:textId="77777777" w:rsidR="0004450E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7D6A90">
        <w:rPr>
          <w:rFonts w:cstheme="minorHAnsi"/>
          <w:color w:val="404040" w:themeColor="text1" w:themeTint="BF"/>
          <w:sz w:val="24"/>
          <w:szCs w:val="24"/>
        </w:rPr>
        <w:t xml:space="preserve">Маркировка. Однозначно идентифицирует производителя/импортёра каждой единицы товара, объёмы производства и выбытия, используя кассы (система интегрирована во все онлайн-кассы в стране) – создается цифровой двойник всей отрасли. Контроль выбытия на кассе защищает от вброса нелегальной продукции (для защиты от вброса нужен контроль минимум двух точек – ввод в оборот [производство/импорт] и выбытие из оборота в рознице). </w:t>
      </w:r>
    </w:p>
    <w:p w14:paraId="777919E7" w14:textId="77777777" w:rsidR="00EE3071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7D6A90">
        <w:rPr>
          <w:rFonts w:cstheme="minorHAnsi"/>
          <w:color w:val="404040" w:themeColor="text1" w:themeTint="BF"/>
          <w:sz w:val="24"/>
          <w:szCs w:val="24"/>
        </w:rPr>
        <w:t>Система маркировки в момент ввода товара в оборот связывает код маркировки с производственным ВСД, предотвращая вброс нелегальной продукции (для вброса нужно знать пВСД и дату производства, а они известны только в момент производства, с учётом высокой оборачиваемости – невозможно успеть произвести товар с таким же кодом маркировки, пВСД и датой производства). Сравнение объёма произведённой продукции по пВСД и затраченного на неё сырья из «Меркурия» с введённым в оборот объёмом продукции и её выбытием через кассы позволяет со 100%-ной точностью выявить точки вброса нелегальной продукции в оборот.</w:t>
      </w:r>
    </w:p>
    <w:p w14:paraId="104F27B1" w14:textId="756A0D59" w:rsidR="00EF1B59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</w:rPr>
        <w:t>На данный момент р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азработаны три модели взаимодействия системы маркировки и «Меркурий». </w:t>
      </w:r>
      <w:r w:rsidR="00EF1B59" w:rsidRP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Интеграция систем уже успешно работает на реальных производителях.</w:t>
      </w:r>
    </w:p>
    <w:p w14:paraId="09BAA5BA" w14:textId="21E3B6BC" w:rsidR="007D6A90" w:rsidRPr="007D6A90" w:rsidRDefault="00EE3071" w:rsidP="00EE3071">
      <w:pPr>
        <w:adjustRightInd w:val="0"/>
        <w:snapToGrid w:val="0"/>
        <w:spacing w:before="120" w:afterLines="60" w:after="144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  <w:r w:rsidRPr="007D6A90">
        <w:rPr>
          <w:rFonts w:eastAsia="Times New Roman" w:cstheme="minorHAnsi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О том какие действия необходимо предпринять производителю –</w:t>
      </w:r>
      <w:r w:rsidR="00EF1B59">
        <w:rPr>
          <w:rFonts w:eastAsia="Times New Roman" w:cstheme="minorHAnsi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6A90">
        <w:rPr>
          <w:rFonts w:eastAsia="Times New Roman" w:cstheme="minorHAnsi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в обучающем центре </w:t>
      </w:r>
      <w:hyperlink r:id="rId5" w:tgtFrame="_blank" w:history="1">
        <w:r w:rsidRPr="007D6A90">
          <w:rPr>
            <w:rFonts w:eastAsia="Times New Roman" w:cstheme="minorHAnsi"/>
            <w:color w:val="404040" w:themeColor="text1" w:themeTint="BF"/>
            <w:sz w:val="24"/>
            <w:szCs w:val="24"/>
            <w:u w:val="single"/>
            <w:bdr w:val="none" w:sz="0" w:space="0" w:color="auto" w:frame="1"/>
            <w:lang w:eastAsia="ru-RU"/>
          </w:rPr>
          <w:t>ЦРПТ</w:t>
        </w:r>
      </w:hyperlink>
      <w:r w:rsidRPr="007D6A90">
        <w:rPr>
          <w:rFonts w:eastAsia="Times New Roman" w:cstheme="minorHAnsi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.</w:t>
      </w:r>
    </w:p>
    <w:p w14:paraId="5D359BC0" w14:textId="77777777" w:rsidR="007D6A90" w:rsidRPr="007D6A90" w:rsidRDefault="007D6A90" w:rsidP="007D6A90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7D6A90">
        <w:rPr>
          <w:rFonts w:cstheme="minorHAnsi"/>
          <w:b/>
          <w:bCs/>
          <w:color w:val="404040" w:themeColor="text1" w:themeTint="BF"/>
          <w:sz w:val="24"/>
          <w:szCs w:val="24"/>
        </w:rPr>
        <w:t>Что означает «общественный контроль» в маркировке?</w:t>
      </w:r>
    </w:p>
    <w:p w14:paraId="2E285AF1" w14:textId="0BFA0F81" w:rsidR="007D6A90" w:rsidRPr="007D6A90" w:rsidRDefault="007D6A90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7D6A90">
        <w:rPr>
          <w:rFonts w:cstheme="minorHAnsi"/>
          <w:color w:val="404040" w:themeColor="text1" w:themeTint="BF"/>
          <w:sz w:val="24"/>
          <w:szCs w:val="24"/>
        </w:rPr>
        <w:t>Создано мобильное приложение для потребителей («Честный знак»), что позволяет реализовать общественный контроль всей продукции. Любой человек в любой момент времени может просканировать код маркировки и убедиться в легальности продукции, а также узнать всю информацию о ней – производитель, состав, даты, сроки годности и т.д. Приложение уже скачали 1,3 млн раз, проверили 14 млн товаров.</w:t>
      </w:r>
    </w:p>
    <w:p w14:paraId="185DA105" w14:textId="2A9EE468" w:rsidR="0061439F" w:rsidRPr="007D6A90" w:rsidRDefault="007D6A90" w:rsidP="00EE3071">
      <w:pPr>
        <w:adjustRightInd w:val="0"/>
        <w:snapToGrid w:val="0"/>
        <w:spacing w:before="120" w:afterLines="60" w:after="144" w:line="240" w:lineRule="auto"/>
        <w:jc w:val="both"/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</w:pPr>
      <w:r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>Какие инвестиции потребуются производителям</w:t>
      </w:r>
      <w:r w:rsidR="00594EDD"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? </w:t>
      </w:r>
      <w:r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>Звучала</w:t>
      </w:r>
      <w:r w:rsidR="00594EDD"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 информация, что на фабрику, которая обрабатывает 150 т молока в сутки потребуется от 50 до 100 млн рублей.</w:t>
      </w:r>
    </w:p>
    <w:p w14:paraId="18B5E0E5" w14:textId="6BAE45FC" w:rsidR="007D6A90" w:rsidRPr="007D6A90" w:rsidRDefault="007D6A90" w:rsidP="007D6A90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Подобные</w:t>
      </w:r>
      <w:r w:rsidR="00594EDD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расчеты </w:t>
      </w:r>
      <w:r w:rsidR="00594EDD" w:rsidRPr="007D6A90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значительно</w:t>
      </w:r>
      <w:r w:rsidR="00594EDD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преувеличены. 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Инвестиции всей отрасли, в которой тысячи участников, составят не более 4 млрд. руб. Стоимость внедрения, по результатам эксперимента, 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lastRenderedPageBreak/>
        <w:t>составляет 5-10 коп на ед. продукции</w:t>
      </w:r>
      <w:r w:rsid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(</w:t>
      </w:r>
      <w:r w:rsidR="00EF1B59" w:rsidRP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0,1%-0,2% от цены продукта</w:t>
      </w:r>
      <w:r w:rsidR="00EF1B59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)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 На фабрику 150 тонн с 10 линиями (крупное производство) на оборудование потребуется максимум</w:t>
      </w:r>
      <w:r w:rsidR="003443CE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на все линии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5-15 млн. руб, на ПО 700 тыс – 2,5 млн. Кроме того, на рынке есть решения, предусматривающие не только покупку, но и аренду оборудования и ПО, что резко снижает стоимость. Выбор остается за самой компанией.</w:t>
      </w:r>
    </w:p>
    <w:p w14:paraId="14816BF0" w14:textId="77777777" w:rsidR="007D6A90" w:rsidRPr="007D6A90" w:rsidRDefault="007D6A90" w:rsidP="007D6A90">
      <w:pPr>
        <w:snapToGrid w:val="0"/>
        <w:spacing w:before="120"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Эксперимент проводится для того, чтобы для каждой компании был найден оптимальный вариант внедрения – с минимальными затратами и операционными процессами.</w:t>
      </w:r>
    </w:p>
    <w:p w14:paraId="44169940" w14:textId="72B63354" w:rsidR="007D6A90" w:rsidRPr="007D6A90" w:rsidRDefault="007D6A90" w:rsidP="007D6A90">
      <w:pPr>
        <w:snapToGrid w:val="0"/>
        <w:spacing w:before="120"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Для комфортного перехода отрасли к работе с маркировкой при участии оператора системы было разработано решение цифровой печати переменных кодов в </w:t>
      </w:r>
      <w:r w:rsidRPr="007D6A90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типографиях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, где производители заказывают всю упаковку. Для производителей это значит отсутствие необходимости приобретения и оснащения своих линий печатающим оборудованием. Типографский способ нанесения минимизирует </w:t>
      </w:r>
      <w:r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любые</w:t>
      </w: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изменения производственной линии.</w:t>
      </w:r>
    </w:p>
    <w:p w14:paraId="3201F588" w14:textId="77777777" w:rsidR="007D6A90" w:rsidRPr="007D6A90" w:rsidRDefault="007D6A90" w:rsidP="007D6A90">
      <w:pPr>
        <w:snapToGrid w:val="0"/>
        <w:spacing w:before="120"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Важно помнить, что на этапе эксперимента ЦРПТ берет на себя затраты на внедрение (оборудование и ПО) маркировки у участников эксперимента. Таким образом производители смогут пройти промышленное внедрение процесса за счет ЦРПТ.</w:t>
      </w:r>
    </w:p>
    <w:p w14:paraId="01F49BEE" w14:textId="1D130C99" w:rsidR="007D6A90" w:rsidRDefault="007D6A90" w:rsidP="007D6A90">
      <w:pPr>
        <w:snapToGrid w:val="0"/>
        <w:spacing w:before="120"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В эксперименте протестирована возможность и технологии нанесения кодов на все типы упаковок.</w:t>
      </w:r>
    </w:p>
    <w:p w14:paraId="7ED713D5" w14:textId="7EF53AED" w:rsidR="003443CE" w:rsidRPr="007D6A90" w:rsidRDefault="003443CE" w:rsidP="007D6A90">
      <w:pPr>
        <w:snapToGrid w:val="0"/>
        <w:spacing w:before="120"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При этом, согласно расчетам, уход с рынка нелегальной продукции приведет к дополнительной выручке легальных производителей на уровне 60 млрд</w:t>
      </w:r>
      <w:r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. руб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в год и повлечет снижение стоимости для потребителей в пределах </w:t>
      </w:r>
      <w:r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3,5-</w:t>
      </w: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4%.</w:t>
      </w:r>
    </w:p>
    <w:p w14:paraId="76C0CF4D" w14:textId="750D7CA3" w:rsidR="00120741" w:rsidRPr="007D6A90" w:rsidRDefault="0012074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>Требуется переход на новую систему учета товаров</w:t>
      </w:r>
      <w:r w:rsidR="007D6A90"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>?</w:t>
      </w:r>
      <w:r w:rsidRPr="007D6A90">
        <w:rPr>
          <w:rFonts w:eastAsia="Times New Roman" w:cstheme="minorHAnsi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 Насколько велики эти затраты?</w:t>
      </w:r>
    </w:p>
    <w:p w14:paraId="7C917955" w14:textId="52DC0F08" w:rsidR="006A3685" w:rsidRPr="007D6A90" w:rsidRDefault="0012074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Система маркировки интегрируется с существующими учётными системами. Есть модуль 1С по работе с маркировкой, и более 30 интеграторов ПО с собственными решениям.</w:t>
      </w:r>
      <w:r w:rsidR="006A3685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Список компаний-интеграторов размещен на сайте честныйзнак.рф.</w:t>
      </w:r>
      <w:r w:rsidR="007D6A90" w:rsidRPr="007D6A90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 Как и в предыдущем пункте, выбор системы и стратегии действий (менять поставщика решений или оставаться в рамках существующих систем) остается за самой компанией.</w:t>
      </w:r>
    </w:p>
    <w:p w14:paraId="3DC8C69F" w14:textId="11364DA3" w:rsidR="006A3685" w:rsidRPr="007D6A90" w:rsidRDefault="006A3685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7D6A90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Как работать типографиям?</w:t>
      </w:r>
    </w:p>
    <w:p w14:paraId="354EBBB4" w14:textId="2883AD7A" w:rsidR="00EF1B59" w:rsidRPr="00EE3071" w:rsidRDefault="003443CE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3443CE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Технологически код может наноситься как стикерованием или печатью на производстве, так и в типографии – при заказе упаковки. Последний способ – наименее затратный и по финансам, и по трудовым ресурсам. Сейчас ЦРПТ взаимодействует с 86 крупными типографиями. 61 типография подписала соглашение о сотрудничестве с ЦРПТ и выразила свою готовность участвовать в эксперименте, из них 34 типографии уже подключены к системе, оснащены необходимым  программным обеспечением для работы с кодами маркировки и готовятся к нанесению кодов маркировки на молочную продукцию в промышленном масштабе. 27 типографий ожидают подключения к системе. Суммарная производительность типографий, готовых к маркировке, – 13,7 млрд единиц продукции в год.</w:t>
      </w:r>
    </w:p>
    <w:p w14:paraId="47660E10" w14:textId="2883AD7A" w:rsidR="00594EDD" w:rsidRPr="00EE3071" w:rsidRDefault="0012074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</w:rPr>
        <w:t>Насколько обременительна подготовка к работе с маркировкой для торгового звена?</w:t>
      </w:r>
    </w:p>
    <w:p w14:paraId="44532463" w14:textId="5EA2E6ED" w:rsidR="00EF1B59" w:rsidRPr="00EE3071" w:rsidRDefault="00120741" w:rsidP="00EE3071">
      <w:pPr>
        <w:adjustRightInd w:val="0"/>
        <w:snapToGrid w:val="0"/>
        <w:spacing w:before="120" w:afterLines="60" w:after="144" w:line="240" w:lineRule="auto"/>
        <w:jc w:val="both"/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</w:pPr>
      <w:r w:rsidRPr="00EE3071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 xml:space="preserve">Для розничного звена затраты минимальны. </w:t>
      </w:r>
      <w:r w:rsidR="003443CE">
        <w:rPr>
          <w:rFonts w:cstheme="minorHAnsi"/>
          <w:color w:val="404040" w:themeColor="text1" w:themeTint="BF"/>
          <w:sz w:val="24"/>
          <w:szCs w:val="24"/>
          <w:shd w:val="clear" w:color="auto" w:fill="FFFFFF"/>
        </w:rPr>
        <w:t>В розничном звене система строится на платформе онлайн-касс, использование которых является обязательным для розницы по 54 Федеральному закону 2016 года. Возможным новшеством для магазина может стать приобретение сканера, считывающего двумерные коды (1. Большая часть розницы пользуются этими сканерами и сегодня; 2.Для тех, кто не пользуется, стоимость сканера – от 2,5 тыс руб). Регистрация в системе занимает менее одного часа. Магазинам, которые уже в системе с другой маркированной продукцией (сигареты, обувь и тд) не нужно регистрироваться повторно.</w:t>
      </w:r>
    </w:p>
    <w:sectPr w:rsidR="00EF1B59" w:rsidRPr="00EE3071" w:rsidSect="00EF1B59">
      <w:pgSz w:w="11906" w:h="16838"/>
      <w:pgMar w:top="782" w:right="761" w:bottom="125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6F2"/>
    <w:multiLevelType w:val="hybridMultilevel"/>
    <w:tmpl w:val="58A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73DB"/>
    <w:multiLevelType w:val="hybridMultilevel"/>
    <w:tmpl w:val="D17A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5D20"/>
    <w:multiLevelType w:val="hybridMultilevel"/>
    <w:tmpl w:val="296462E4"/>
    <w:lvl w:ilvl="0" w:tplc="E2544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BC419C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34F5"/>
    <w:multiLevelType w:val="hybridMultilevel"/>
    <w:tmpl w:val="8DA6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1979"/>
    <w:multiLevelType w:val="hybridMultilevel"/>
    <w:tmpl w:val="FAB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0170"/>
    <w:multiLevelType w:val="multilevel"/>
    <w:tmpl w:val="C5A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30007"/>
    <w:multiLevelType w:val="hybridMultilevel"/>
    <w:tmpl w:val="636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9"/>
    <w:rsid w:val="000219EF"/>
    <w:rsid w:val="0004450E"/>
    <w:rsid w:val="000F632F"/>
    <w:rsid w:val="00120741"/>
    <w:rsid w:val="0013117B"/>
    <w:rsid w:val="003443CE"/>
    <w:rsid w:val="0039268A"/>
    <w:rsid w:val="004A0E52"/>
    <w:rsid w:val="004B0BAE"/>
    <w:rsid w:val="00594EDD"/>
    <w:rsid w:val="005E3804"/>
    <w:rsid w:val="00600792"/>
    <w:rsid w:val="0061439F"/>
    <w:rsid w:val="00675155"/>
    <w:rsid w:val="006A3685"/>
    <w:rsid w:val="006D1182"/>
    <w:rsid w:val="007108B2"/>
    <w:rsid w:val="007D6A90"/>
    <w:rsid w:val="008716B2"/>
    <w:rsid w:val="008C5CFC"/>
    <w:rsid w:val="009312A1"/>
    <w:rsid w:val="0095738C"/>
    <w:rsid w:val="009C662B"/>
    <w:rsid w:val="00DE57E7"/>
    <w:rsid w:val="00EE3071"/>
    <w:rsid w:val="00EF1B59"/>
    <w:rsid w:val="00F41619"/>
    <w:rsid w:val="00F63C98"/>
    <w:rsid w:val="00F966C1"/>
    <w:rsid w:val="00FB6028"/>
    <w:rsid w:val="00FE0474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894D"/>
  <w15:chartTrackingRefBased/>
  <w15:docId w15:val="{B5D3FF77-65FA-47B6-8AD8-DF6C7E66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55"/>
  </w:style>
  <w:style w:type="paragraph" w:styleId="1">
    <w:name w:val="heading 1"/>
    <w:basedOn w:val="a"/>
    <w:link w:val="10"/>
    <w:uiPriority w:val="9"/>
    <w:qFormat/>
    <w:rsid w:val="00F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619"/>
    <w:rPr>
      <w:b/>
      <w:bCs/>
    </w:rPr>
  </w:style>
  <w:style w:type="paragraph" w:styleId="a4">
    <w:name w:val="Normal (Web)"/>
    <w:basedOn w:val="a"/>
    <w:uiPriority w:val="99"/>
    <w:unhideWhenUsed/>
    <w:rsid w:val="003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02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B6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C5CFC"/>
    <w:pPr>
      <w:ind w:left="720"/>
      <w:contextualSpacing/>
    </w:pPr>
  </w:style>
  <w:style w:type="paragraph" w:customStyle="1" w:styleId="b-articletext">
    <w:name w:val="b-article__text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listitem">
    <w:name w:val="b-article__list_item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lectures/education/?data%5b3_28896%5d=on&amp;filesCount=0&amp;roughSiz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Екатерина</dc:creator>
  <cp:keywords/>
  <dc:description/>
  <cp:lastModifiedBy>Ионова Г.Н.</cp:lastModifiedBy>
  <cp:revision>2</cp:revision>
  <dcterms:created xsi:type="dcterms:W3CDTF">2020-10-09T07:07:00Z</dcterms:created>
  <dcterms:modified xsi:type="dcterms:W3CDTF">2020-10-09T07:07:00Z</dcterms:modified>
</cp:coreProperties>
</file>